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重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2019N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033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服务机器人高性能伺服驱动器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关键技术研发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</w:rPr>
        <w:t>一、领域：</w:t>
      </w:r>
      <w:r>
        <w:rPr>
          <w:rFonts w:hint="eastAsia" w:ascii="仿宋_GB2312" w:hAnsi="仿宋_GB2312" w:cs="仿宋_GB2312"/>
          <w:shd w:val="clear" w:color="auto" w:fill="auto"/>
          <w:lang w:val="en-US" w:eastAsia="zh-CN"/>
        </w:rPr>
        <w:t>先进制造与自动化</w:t>
      </w:r>
      <w:r>
        <w:rPr>
          <w:rFonts w:hint="eastAsia" w:ascii="仿宋_GB2312" w:hAnsi="仿宋_GB2312" w:eastAsia="仿宋_GB2312" w:cs="仿宋_GB2312"/>
          <w:color w:val="000000" w:themeColor="text1"/>
          <w:shd w:val="clear" w:color="auto" w:fill="auto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仿宋_GB2312" w:hAnsi="仿宋_GB2312" w:cs="仿宋_GB2312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机器人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二、主要研发内容：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</w:rPr>
        <w:t>（一）</w:t>
      </w:r>
      <w:r>
        <w:rPr>
          <w:rFonts w:hint="eastAsia" w:ascii="仿宋_GB2312" w:hAnsi="仿宋_GB2312" w:cs="仿宋_GB2312"/>
          <w:lang w:eastAsia="zh-CN"/>
        </w:rPr>
        <w:t>面向</w:t>
      </w:r>
      <w:r>
        <w:rPr>
          <w:rFonts w:hint="eastAsia" w:ascii="仿宋_GB2312" w:hAnsi="仿宋_GB2312" w:eastAsia="仿宋_GB2312" w:cs="仿宋_GB2312"/>
        </w:rPr>
        <w:t>服务机器人运动关节的大扭矩密度系列化伺服驱动器设计</w:t>
      </w:r>
      <w:r>
        <w:rPr>
          <w:rFonts w:hint="eastAsia" w:ascii="仿宋_GB2312" w:hAnsi="仿宋_GB2312" w:cs="仿宋_GB231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（二）超高功率密度集成伺服驱动器技术研</w:t>
      </w:r>
      <w:r>
        <w:rPr>
          <w:rFonts w:hint="eastAsia" w:ascii="仿宋_GB2312" w:hAnsi="仿宋_GB2312" w:cs="仿宋_GB2312"/>
          <w:lang w:eastAsia="zh-CN"/>
        </w:rPr>
        <w:t>发</w:t>
      </w:r>
      <w:r>
        <w:rPr>
          <w:rFonts w:hint="eastAsia" w:ascii="仿宋_GB2312" w:hAnsi="仿宋_GB2312" w:cs="仿宋_GB231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</w:rPr>
        <w:t>（三）具备高动态响应性能的伺服驱动器控制算法研究</w:t>
      </w:r>
      <w:r>
        <w:rPr>
          <w:rFonts w:hint="eastAsia" w:ascii="仿宋_GB2312" w:hAnsi="仿宋_GB2312" w:cs="仿宋_GB231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（四）基于高性能伺服驱动器的仿人机器人系统</w:t>
      </w:r>
      <w:r>
        <w:rPr>
          <w:rFonts w:hint="eastAsia" w:ascii="仿宋_GB2312" w:hAnsi="仿宋_GB2312" w:cs="仿宋_GB2312"/>
          <w:lang w:val="en-US" w:eastAsia="zh-CN"/>
        </w:rPr>
        <w:t>开发。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三、项目考核指标（项目执行期内）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（一）经济指标：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实现量产应用≥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1500台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（二）学术指标：申请专利≥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件，其中发明专利≥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（三）技术指标：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</w:rPr>
        <w:t>1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eastAsia="仿宋_GB2312" w:cs="仿宋_GB2312"/>
        </w:rPr>
        <w:t>扭矩范围</w:t>
      </w:r>
      <w:r>
        <w:rPr>
          <w:rFonts w:hint="eastAsia" w:ascii="仿宋_GB2312" w:hAnsi="仿宋_GB2312" w:cs="仿宋_GB2312"/>
          <w:lang w:eastAsia="zh-CN"/>
        </w:rPr>
        <w:t>：</w:t>
      </w:r>
      <w:r>
        <w:rPr>
          <w:rFonts w:hint="eastAsia" w:ascii="仿宋_GB2312" w:hAnsi="仿宋_GB2312" w:eastAsia="仿宋_GB2312" w:cs="仿宋_GB2312"/>
        </w:rPr>
        <w:t>15～160N</w:t>
      </w: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5"/>
          <w:szCs w:val="35"/>
          <w:shd w:val="clear" w:fill="FFFFFF"/>
        </w:rPr>
        <w:t>·</w:t>
      </w:r>
      <w:r>
        <w:rPr>
          <w:rFonts w:hint="eastAsia" w:ascii="仿宋_GB2312" w:hAnsi="仿宋_GB2312" w:eastAsia="仿宋_GB2312" w:cs="仿宋_GB2312"/>
        </w:rPr>
        <w:t>m</w:t>
      </w:r>
      <w:r>
        <w:rPr>
          <w:rFonts w:hint="eastAsia" w:ascii="仿宋_GB2312" w:hAnsi="仿宋_GB2312" w:cs="仿宋_GB2312"/>
          <w:lang w:eastAsia="zh-CN"/>
        </w:rPr>
        <w:t>，</w:t>
      </w:r>
      <w:r>
        <w:rPr>
          <w:rFonts w:hint="eastAsia" w:ascii="仿宋_GB2312" w:hAnsi="仿宋_GB2312" w:eastAsia="仿宋_GB2312" w:cs="仿宋_GB2312"/>
        </w:rPr>
        <w:t xml:space="preserve"> 扭矩密度≥100N</w:t>
      </w: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5"/>
          <w:szCs w:val="35"/>
          <w:shd w:val="clear" w:fill="FFFFFF"/>
        </w:rPr>
        <w:t>·</w:t>
      </w:r>
      <w:r>
        <w:rPr>
          <w:rFonts w:hint="eastAsia" w:ascii="仿宋_GB2312" w:hAnsi="仿宋_GB2312" w:eastAsia="仿宋_GB2312" w:cs="仿宋_GB2312"/>
        </w:rPr>
        <w:t>m/kg</w:t>
      </w:r>
      <w:r>
        <w:rPr>
          <w:rFonts w:hint="eastAsia" w:ascii="仿宋_GB2312" w:hAnsi="仿宋_GB2312" w:cs="仿宋_GB231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eastAsia="仿宋_GB2312" w:cs="仿宋_GB2312"/>
        </w:rPr>
        <w:t>最大速度范围</w:t>
      </w:r>
      <w:r>
        <w:rPr>
          <w:rFonts w:hint="eastAsia" w:ascii="仿宋_GB2312" w:hAnsi="仿宋_GB2312" w:cs="仿宋_GB2312"/>
          <w:lang w:eastAsia="zh-CN"/>
        </w:rPr>
        <w:t>：</w:t>
      </w:r>
      <w:r>
        <w:rPr>
          <w:rFonts w:hint="eastAsia" w:ascii="仿宋_GB2312" w:hAnsi="仿宋_GB2312" w:eastAsia="仿宋_GB2312" w:cs="仿宋_GB2312"/>
        </w:rPr>
        <w:t>30～90r</w:t>
      </w:r>
      <w:r>
        <w:rPr>
          <w:rFonts w:hint="eastAsia" w:ascii="仿宋_GB2312" w:hAnsi="仿宋_GB2312" w:cs="仿宋_GB231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</w:rPr>
        <w:t>m</w:t>
      </w:r>
      <w:r>
        <w:rPr>
          <w:rFonts w:hint="eastAsia" w:ascii="仿宋_GB2312" w:hAnsi="仿宋_GB2312" w:cs="仿宋_GB2312"/>
          <w:lang w:val="en-US" w:eastAsia="zh-CN"/>
        </w:rPr>
        <w:t>in</w:t>
      </w:r>
      <w:r>
        <w:rPr>
          <w:rFonts w:hint="eastAsia" w:ascii="仿宋_GB2312" w:hAnsi="仿宋_GB2312" w:cs="仿宋_GB231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eastAsia="仿宋_GB2312" w:cs="仿宋_GB2312"/>
        </w:rPr>
        <w:t>位置控制精度≤0.1°</w:t>
      </w:r>
      <w:r>
        <w:rPr>
          <w:rFonts w:hint="eastAsia" w:ascii="仿宋_GB2312" w:hAnsi="仿宋_GB2312" w:cs="仿宋_GB2312"/>
          <w:lang w:eastAsia="zh-CN"/>
        </w:rPr>
        <w:t>，</w:t>
      </w:r>
      <w:r>
        <w:rPr>
          <w:rFonts w:hint="eastAsia" w:ascii="仿宋_GB2312" w:hAnsi="仿宋_GB2312" w:eastAsia="仿宋_GB2312" w:cs="仿宋_GB2312"/>
        </w:rPr>
        <w:t>重复定位精度≤0.01°</w:t>
      </w:r>
      <w:r>
        <w:rPr>
          <w:rFonts w:hint="eastAsia" w:ascii="仿宋_GB2312" w:hAnsi="仿宋_GB2312" w:cs="仿宋_GB231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eastAsia="仿宋_GB2312" w:cs="仿宋_GB2312"/>
        </w:rPr>
        <w:t>位置响应带宽≥7Hz</w:t>
      </w:r>
      <w:r>
        <w:rPr>
          <w:rFonts w:hint="eastAsia" w:ascii="仿宋_GB2312" w:hAnsi="仿宋_GB2312" w:cs="仿宋_GB231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  <w:lang w:val="en-US" w:eastAsia="zh-CN"/>
        </w:rPr>
        <w:t>5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eastAsia="仿宋_GB2312" w:cs="仿宋_GB2312"/>
        </w:rPr>
        <w:t>力矩控制精度≤0.05N</w:t>
      </w: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5"/>
          <w:szCs w:val="35"/>
          <w:shd w:val="clear" w:fill="FFFFFF"/>
        </w:rPr>
        <w:t>·</w:t>
      </w:r>
      <w:r>
        <w:rPr>
          <w:rFonts w:hint="eastAsia" w:ascii="仿宋_GB2312" w:hAnsi="仿宋_GB2312" w:eastAsia="仿宋_GB2312" w:cs="仿宋_GB2312"/>
        </w:rPr>
        <w:t>m</w:t>
      </w:r>
      <w:r>
        <w:rPr>
          <w:rFonts w:hint="eastAsia" w:ascii="仿宋_GB2312" w:hAnsi="仿宋_GB2312" w:cs="仿宋_GB231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  <w:lang w:val="en-US" w:eastAsia="zh-CN"/>
        </w:rPr>
        <w:t>6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eastAsia="仿宋_GB2312" w:cs="仿宋_GB2312"/>
        </w:rPr>
        <w:t>工作噪音&lt;55dB</w:t>
      </w:r>
      <w:r>
        <w:rPr>
          <w:rFonts w:hint="eastAsia" w:ascii="仿宋_GB2312" w:hAnsi="仿宋_GB2312" w:cs="仿宋_GB231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  <w:lang w:val="en-US" w:eastAsia="zh-CN"/>
        </w:rPr>
        <w:t>7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eastAsia="仿宋_GB2312" w:cs="仿宋_GB2312"/>
        </w:rPr>
        <w:t>通信带宽≥100Mb</w:t>
      </w:r>
      <w:r>
        <w:rPr>
          <w:rFonts w:hint="eastAsia" w:ascii="仿宋_GB2312" w:hAnsi="仿宋_GB2312" w:eastAsia="仿宋_GB2312" w:cs="仿宋_GB2312"/>
          <w:lang w:val="en-US"/>
        </w:rPr>
        <w:t>p</w:t>
      </w:r>
      <w:r>
        <w:rPr>
          <w:rFonts w:hint="eastAsia" w:ascii="仿宋_GB2312" w:hAnsi="仿宋_GB2312" w:eastAsia="仿宋_GB2312" w:cs="仿宋_GB2312"/>
        </w:rPr>
        <w:t>s，同步抖动时间&lt;10ns</w:t>
      </w:r>
      <w:r>
        <w:rPr>
          <w:rFonts w:hint="eastAsia" w:ascii="仿宋_GB2312" w:hAnsi="仿宋_GB2312" w:cs="仿宋_GB231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  <w:lang w:val="en-US" w:eastAsia="zh-CN"/>
        </w:rPr>
        <w:t>8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eastAsia="仿宋_GB2312" w:cs="仿宋_GB2312"/>
        </w:rPr>
        <w:t>系统效率≥70%</w:t>
      </w:r>
      <w:r>
        <w:rPr>
          <w:rFonts w:hint="eastAsia" w:ascii="仿宋_GB2312" w:hAnsi="仿宋_GB2312" w:cs="仿宋_GB231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lang w:val="en-US" w:eastAsia="zh-CN"/>
        </w:rPr>
        <w:t>9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eastAsia="仿宋_GB2312" w:cs="仿宋_GB2312"/>
        </w:rPr>
        <w:t>运行寿命≥5000h</w:t>
      </w:r>
      <w:r>
        <w:rPr>
          <w:rFonts w:hint="eastAsia" w:ascii="仿宋_GB2312" w:hAnsi="仿宋_GB2312" w:cs="仿宋_GB231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四、项目实施期限：3年。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</w:pPr>
      <w:r>
        <w:rPr>
          <w:rFonts w:hint="eastAsia" w:ascii="仿宋_GB2312" w:hAnsi="仿宋_GB2312" w:eastAsia="仿宋_GB2312" w:cs="仿宋_GB2312"/>
        </w:rPr>
        <w:t>五、资助资金：不超过</w:t>
      </w:r>
      <w:r>
        <w:rPr>
          <w:rFonts w:hint="eastAsia" w:ascii="仿宋_GB2312" w:hAnsi="仿宋_GB2312" w:cs="仿宋_GB2312"/>
          <w:lang w:val="en-US" w:eastAsia="zh-CN"/>
        </w:rPr>
        <w:t>800</w:t>
      </w:r>
      <w:r>
        <w:rPr>
          <w:rFonts w:hint="eastAsia" w:ascii="仿宋_GB2312" w:hAnsi="仿宋_GB2312" w:eastAsia="仿宋_GB2312" w:cs="仿宋_GB2312"/>
        </w:rPr>
        <w:t>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374BDA"/>
    <w:rsid w:val="3437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2019-07-16T08:13:00Z</dcterms:created>
  <dc:creator>张智勇</dc:creator>
  <cp:lastModifiedBy>张智勇</cp:lastModifiedBy>
  <dcterms:modified xsi:type="dcterms:W3CDTF">2019-07-16T08:13:31Z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